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附件2</w:t>
      </w:r>
    </w:p>
    <w:p>
      <w:pPr>
        <w:widowControl w:val="0"/>
        <w:adjustRightInd/>
        <w:snapToGrid/>
        <w:spacing w:afterLines="100"/>
        <w:jc w:val="center"/>
        <w:rPr>
          <w:rFonts w:ascii="华文中宋" w:hAnsi="华文中宋" w:eastAsia="华文中宋" w:cs="宋体"/>
          <w:bCs/>
          <w:sz w:val="40"/>
          <w:szCs w:val="32"/>
        </w:rPr>
      </w:pPr>
      <w:r>
        <w:rPr>
          <w:rFonts w:hint="eastAsia" w:ascii="华文中宋" w:hAnsi="华文中宋" w:eastAsia="华文中宋" w:cs="宋体"/>
          <w:bCs/>
          <w:sz w:val="44"/>
          <w:szCs w:val="36"/>
        </w:rPr>
        <w:t>参会回执</w:t>
      </w:r>
    </w:p>
    <w:tbl>
      <w:tblPr>
        <w:tblStyle w:val="3"/>
        <w:tblW w:w="80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795"/>
        <w:gridCol w:w="2246"/>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85" w:hRule="atLeast"/>
          <w:jc w:val="center"/>
        </w:trPr>
        <w:tc>
          <w:tcPr>
            <w:tcW w:w="1796" w:type="dxa"/>
            <w:vAlign w:val="center"/>
          </w:tcPr>
          <w:p>
            <w:pPr>
              <w:jc w:val="center"/>
              <w:rPr>
                <w:rFonts w:cs="Times New Roman" w:asciiTheme="minorEastAsia" w:hAnsiTheme="minorEastAsia" w:eastAsiaTheme="minorEastAsia"/>
                <w:sz w:val="32"/>
                <w:szCs w:val="32"/>
              </w:rPr>
            </w:pPr>
            <w:r>
              <w:rPr>
                <w:rFonts w:cs="Times New Roman" w:asciiTheme="minorEastAsia" w:hAnsiTheme="minorEastAsia" w:eastAsiaTheme="minorEastAsia"/>
                <w:sz w:val="32"/>
                <w:szCs w:val="32"/>
              </w:rPr>
              <w:t>参与人员</w:t>
            </w:r>
          </w:p>
        </w:tc>
        <w:tc>
          <w:tcPr>
            <w:tcW w:w="1795" w:type="dxa"/>
            <w:vAlign w:val="center"/>
          </w:tcPr>
          <w:p>
            <w:pPr>
              <w:jc w:val="center"/>
              <w:rPr>
                <w:rFonts w:cs="Times New Roman" w:asciiTheme="minorEastAsia" w:hAnsiTheme="minorEastAsia" w:eastAsiaTheme="minorEastAsia"/>
                <w:sz w:val="32"/>
                <w:szCs w:val="32"/>
              </w:rPr>
            </w:pPr>
            <w:r>
              <w:rPr>
                <w:rFonts w:hint="eastAsia" w:cs="Times New Roman" w:asciiTheme="minorEastAsia" w:hAnsiTheme="minorEastAsia" w:eastAsiaTheme="minorEastAsia"/>
                <w:sz w:val="32"/>
                <w:szCs w:val="32"/>
              </w:rPr>
              <w:t>单位</w:t>
            </w:r>
          </w:p>
        </w:tc>
        <w:tc>
          <w:tcPr>
            <w:tcW w:w="2246" w:type="dxa"/>
            <w:vAlign w:val="center"/>
          </w:tcPr>
          <w:p>
            <w:pPr>
              <w:jc w:val="center"/>
              <w:rPr>
                <w:rFonts w:cs="Times New Roman" w:asciiTheme="minorEastAsia" w:hAnsiTheme="minorEastAsia" w:eastAsiaTheme="minorEastAsia"/>
                <w:sz w:val="32"/>
                <w:szCs w:val="32"/>
              </w:rPr>
            </w:pPr>
            <w:r>
              <w:rPr>
                <w:rFonts w:cs="Times New Roman" w:asciiTheme="minorEastAsia" w:hAnsiTheme="minorEastAsia" w:eastAsiaTheme="minorEastAsia"/>
                <w:sz w:val="32"/>
                <w:szCs w:val="32"/>
              </w:rPr>
              <w:t>职位</w:t>
            </w:r>
          </w:p>
        </w:tc>
        <w:tc>
          <w:tcPr>
            <w:tcW w:w="2246" w:type="dxa"/>
            <w:vAlign w:val="center"/>
          </w:tcPr>
          <w:p>
            <w:pPr>
              <w:jc w:val="center"/>
              <w:rPr>
                <w:rFonts w:cs="Times New Roman" w:asciiTheme="minorEastAsia" w:hAnsiTheme="minorEastAsia" w:eastAsiaTheme="minorEastAsia"/>
                <w:sz w:val="32"/>
                <w:szCs w:val="32"/>
              </w:rPr>
            </w:pPr>
            <w:r>
              <w:rPr>
                <w:rFonts w:cs="Times New Roman" w:asciiTheme="minorEastAsia" w:hAnsiTheme="minorEastAsia" w:eastAsiaTheme="minorEastAsia"/>
                <w:sz w:val="32"/>
                <w:szCs w:val="32"/>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85" w:hRule="atLeast"/>
          <w:jc w:val="center"/>
        </w:trPr>
        <w:tc>
          <w:tcPr>
            <w:tcW w:w="1796" w:type="dxa"/>
            <w:vAlign w:val="center"/>
          </w:tcPr>
          <w:p>
            <w:pPr>
              <w:jc w:val="center"/>
              <w:rPr>
                <w:rFonts w:cs="Times New Roman" w:asciiTheme="minorEastAsia" w:hAnsiTheme="minorEastAsia" w:eastAsiaTheme="minorEastAsia"/>
                <w:sz w:val="32"/>
                <w:szCs w:val="32"/>
              </w:rPr>
            </w:pPr>
          </w:p>
        </w:tc>
        <w:tc>
          <w:tcPr>
            <w:tcW w:w="1795" w:type="dxa"/>
            <w:vAlign w:val="center"/>
          </w:tcPr>
          <w:p>
            <w:pPr>
              <w:jc w:val="center"/>
              <w:rPr>
                <w:rFonts w:cs="Times New Roman" w:asciiTheme="minorEastAsia" w:hAnsiTheme="minorEastAsia" w:eastAsiaTheme="minorEastAsia"/>
                <w:sz w:val="32"/>
                <w:szCs w:val="32"/>
              </w:rPr>
            </w:pPr>
          </w:p>
        </w:tc>
        <w:tc>
          <w:tcPr>
            <w:tcW w:w="2246" w:type="dxa"/>
            <w:vAlign w:val="center"/>
          </w:tcPr>
          <w:p>
            <w:pPr>
              <w:jc w:val="center"/>
              <w:rPr>
                <w:rFonts w:cs="Times New Roman" w:asciiTheme="minorEastAsia" w:hAnsiTheme="minorEastAsia" w:eastAsiaTheme="minorEastAsia"/>
                <w:sz w:val="32"/>
                <w:szCs w:val="32"/>
              </w:rPr>
            </w:pPr>
          </w:p>
        </w:tc>
        <w:tc>
          <w:tcPr>
            <w:tcW w:w="2246" w:type="dxa"/>
            <w:vAlign w:val="center"/>
          </w:tcPr>
          <w:p>
            <w:pPr>
              <w:jc w:val="center"/>
              <w:rPr>
                <w:rFonts w:cs="Times New Roman"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1796" w:type="dxa"/>
            <w:vAlign w:val="center"/>
          </w:tcPr>
          <w:p>
            <w:pPr>
              <w:jc w:val="center"/>
              <w:rPr>
                <w:rFonts w:cs="Times New Roman" w:asciiTheme="minorEastAsia" w:hAnsiTheme="minorEastAsia" w:eastAsiaTheme="minorEastAsia"/>
                <w:sz w:val="32"/>
                <w:szCs w:val="32"/>
              </w:rPr>
            </w:pPr>
          </w:p>
        </w:tc>
        <w:tc>
          <w:tcPr>
            <w:tcW w:w="1795" w:type="dxa"/>
            <w:vAlign w:val="center"/>
          </w:tcPr>
          <w:p>
            <w:pPr>
              <w:jc w:val="center"/>
              <w:rPr>
                <w:rFonts w:cs="Times New Roman" w:asciiTheme="minorEastAsia" w:hAnsiTheme="minorEastAsia" w:eastAsiaTheme="minorEastAsia"/>
                <w:sz w:val="32"/>
                <w:szCs w:val="32"/>
              </w:rPr>
            </w:pPr>
          </w:p>
        </w:tc>
        <w:tc>
          <w:tcPr>
            <w:tcW w:w="2246" w:type="dxa"/>
            <w:vAlign w:val="center"/>
          </w:tcPr>
          <w:p>
            <w:pPr>
              <w:jc w:val="center"/>
              <w:rPr>
                <w:rFonts w:cs="Times New Roman" w:asciiTheme="minorEastAsia" w:hAnsiTheme="minorEastAsia" w:eastAsiaTheme="minorEastAsia"/>
                <w:sz w:val="32"/>
                <w:szCs w:val="32"/>
              </w:rPr>
            </w:pPr>
          </w:p>
        </w:tc>
        <w:tc>
          <w:tcPr>
            <w:tcW w:w="2246" w:type="dxa"/>
            <w:vAlign w:val="center"/>
          </w:tcPr>
          <w:p>
            <w:pPr>
              <w:jc w:val="center"/>
              <w:rPr>
                <w:rFonts w:cs="Times New Roman" w:asciiTheme="minorEastAsia" w:hAnsiTheme="minorEastAsia" w:eastAsiaTheme="minorEastAsia"/>
                <w:sz w:val="32"/>
                <w:szCs w:val="32"/>
              </w:rPr>
            </w:pPr>
          </w:p>
        </w:tc>
      </w:tr>
    </w:tbl>
    <w:p>
      <w:pPr>
        <w:rPr>
          <w:rFonts w:cs="Times New Roman" w:asciiTheme="minorEastAsia" w:hAnsiTheme="minorEastAsia" w:eastAsiaTheme="minorEastAsia"/>
          <w:sz w:val="30"/>
          <w:szCs w:val="30"/>
        </w:rPr>
      </w:pPr>
      <w:r>
        <w:rPr>
          <w:rFonts w:cs="Times New Roman" w:asciiTheme="minorEastAsia" w:hAnsiTheme="minorEastAsia" w:eastAsiaTheme="minorEastAsia"/>
          <w:sz w:val="30"/>
          <w:szCs w:val="30"/>
        </w:rPr>
        <w:t xml:space="preserve">  </w:t>
      </w:r>
    </w:p>
    <w:p>
      <w:pPr>
        <w:spacing w:after="0" w:line="560" w:lineRule="exact"/>
        <w:ind w:firstLine="640" w:firstLineChars="200"/>
        <w:rPr>
          <w:rFonts w:hint="eastAsia" w:ascii="仿宋_GB2312" w:eastAsia="仿宋_GB2312" w:cs="Times New Roman" w:hAnsiTheme="minorEastAsia"/>
          <w:color w:val="000000"/>
          <w:sz w:val="32"/>
          <w:szCs w:val="32"/>
        </w:rPr>
      </w:pPr>
      <w:r>
        <w:rPr>
          <w:rFonts w:hint="eastAsia" w:ascii="仿宋_GB2312" w:eastAsia="仿宋_GB2312" w:cs="Times New Roman" w:hAnsiTheme="minorEastAsia"/>
          <w:sz w:val="32"/>
          <w:szCs w:val="32"/>
        </w:rPr>
        <w:t>注：参加“</w:t>
      </w:r>
      <w:r>
        <w:rPr>
          <w:rFonts w:hint="eastAsia" w:ascii="仿宋_GB2312" w:eastAsia="仿宋_GB2312" w:hAnsiTheme="minorEastAsia"/>
          <w:sz w:val="32"/>
          <w:szCs w:val="32"/>
        </w:rPr>
        <w:t>广州市智慧节能技术推广活动暨海尔磁悬浮中央空调节能交互体验会</w:t>
      </w:r>
      <w:r>
        <w:rPr>
          <w:rFonts w:hint="eastAsia" w:ascii="仿宋_GB2312" w:eastAsia="仿宋_GB2312" w:cs="Times New Roman" w:hAnsiTheme="minorEastAsia"/>
          <w:sz w:val="32"/>
          <w:szCs w:val="32"/>
        </w:rPr>
        <w:t>”的企业请安排</w:t>
      </w:r>
      <w:r>
        <w:rPr>
          <w:rFonts w:hint="eastAsia" w:ascii="仿宋_GB2312" w:eastAsia="仿宋_GB2312" w:cs="Times New Roman" w:hAnsiTheme="minorEastAsia"/>
          <w:b/>
          <w:sz w:val="36"/>
          <w:szCs w:val="32"/>
        </w:rPr>
        <w:t>贵司设备主管或工程部负责人出席</w:t>
      </w:r>
      <w:r>
        <w:rPr>
          <w:rFonts w:hint="eastAsia" w:ascii="仿宋_GB2312" w:eastAsia="仿宋_GB2312" w:cs="Times New Roman" w:hAnsiTheme="minorEastAsia"/>
          <w:sz w:val="32"/>
          <w:szCs w:val="32"/>
        </w:rPr>
        <w:t>，并于11月</w:t>
      </w:r>
      <w:r>
        <w:rPr>
          <w:rFonts w:hint="eastAsia" w:ascii="仿宋_GB2312" w:eastAsia="仿宋_GB2312" w:cs="Times New Roman" w:hAnsiTheme="minorEastAsia"/>
          <w:sz w:val="32"/>
          <w:szCs w:val="32"/>
          <w:lang w:val="en-US" w:eastAsia="zh-CN"/>
        </w:rPr>
        <w:t>19</w:t>
      </w:r>
      <w:r>
        <w:rPr>
          <w:rFonts w:hint="eastAsia" w:ascii="仿宋_GB2312" w:eastAsia="仿宋_GB2312" w:cs="Times New Roman" w:hAnsiTheme="minorEastAsia"/>
          <w:sz w:val="32"/>
          <w:szCs w:val="32"/>
        </w:rPr>
        <w:t>日（星期</w:t>
      </w:r>
      <w:r>
        <w:rPr>
          <w:rFonts w:hint="eastAsia" w:ascii="仿宋_GB2312" w:eastAsia="仿宋_GB2312" w:cs="Times New Roman" w:hAnsiTheme="minorEastAsia"/>
          <w:sz w:val="32"/>
          <w:szCs w:val="32"/>
          <w:lang w:eastAsia="zh-CN"/>
        </w:rPr>
        <w:t>一</w:t>
      </w:r>
      <w:r>
        <w:rPr>
          <w:rFonts w:hint="eastAsia" w:ascii="仿宋_GB2312" w:eastAsia="仿宋_GB2312" w:cs="Times New Roman" w:hAnsiTheme="minorEastAsia"/>
          <w:sz w:val="32"/>
          <w:szCs w:val="32"/>
        </w:rPr>
        <w:t>）前将回执发邮箱至：</w:t>
      </w:r>
      <w:r>
        <w:rPr>
          <w:rFonts w:hint="eastAsia" w:ascii="仿宋_GB2312" w:eastAsia="仿宋_GB2312" w:cs="Times New Roman" w:hAnsiTheme="minorEastAsia"/>
          <w:color w:val="000000"/>
          <w:sz w:val="32"/>
          <w:szCs w:val="32"/>
        </w:rPr>
        <w:t>gzeca4043@163.com 。</w:t>
      </w:r>
    </w:p>
    <w:p>
      <w:pPr>
        <w:adjustRightInd/>
        <w:snapToGrid/>
        <w:spacing w:line="220" w:lineRule="atLeas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44CAF"/>
    <w:rsid w:val="32944CA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2018-11-15T08:45:00Z</dcterms:created>
  <dc:creator>Administrator</dc:creator>
  <cp:lastModifiedBy>Administrator</cp:lastModifiedBy>
  <dcterms:modified xsi:type="dcterms:W3CDTF">2018-11-15T08:45:45Z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